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Polityka Prywatności</w:t>
      </w:r>
    </w:p>
    <w:p w:rsidR="00000000" w:rsidDel="00000000" w:rsidP="00000000" w:rsidRDefault="00000000" w:rsidRPr="00000000" w14:paraId="00000002">
      <w:pPr>
        <w:spacing w:line="288"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niniejszym dokumencie administrator - Wojciech Inglot prowadzący działalność gospodarczą pod firmą Wojciech Inglot Fitmore Fitness Club - informuje osoby fizyczne, których dane osobowe dotyczą, o podstawach prawnych przetwarzania danych osobowych, sposobach ich zbierania i wykorzystania, a także o prawach podmiotów danych z tym związanych. </w:t>
      </w:r>
    </w:p>
    <w:p w:rsidR="00000000" w:rsidDel="00000000" w:rsidP="00000000" w:rsidRDefault="00000000" w:rsidRPr="00000000" w14:paraId="00000004">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Administrator realizuje równocześnie wobec osób, których dane dotyczą, obowiązki informacyjne określone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 dalej „RODO”). </w:t>
      </w:r>
    </w:p>
    <w:p w:rsidR="00000000" w:rsidDel="00000000" w:rsidP="00000000" w:rsidRDefault="00000000" w:rsidRPr="00000000" w14:paraId="00000006">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Polityka Prywatności skierowana jest do osób fizycznych odwiedzających serwis internetowy działający pod adresem https:totalactivezamosc.pl (dalej także jako „Serwis Internetowy”) lub korzystających z usług świadczonych drogą elektroniczną za pośrednictwem Serwisu Internetowego, w szczególności z funkcjonalności służących do zawarcia z administratorem umowy sprzedaży towarów i usług, zwanych w dalszej części łącznie „Klientami”, a pojedynczo „Klientem”. Ma ona zastosowanie do wszystkich przypadków, w których Wojciech Inglot prowadzący działalność gospodarczą pod firmą Wojciech Inglot Fitmore Fitness Club jest administratorem danych osobowych.  </w:t>
      </w:r>
    </w:p>
    <w:p w:rsidR="00000000" w:rsidDel="00000000" w:rsidP="00000000" w:rsidRDefault="00000000" w:rsidRPr="00000000" w14:paraId="00000008">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8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 [Informacja o administratorze]     </w:t>
      </w:r>
    </w:p>
    <w:p w:rsidR="00000000" w:rsidDel="00000000" w:rsidP="00000000" w:rsidRDefault="00000000" w:rsidRPr="00000000" w14:paraId="0000000A">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Administratorem danych osobowych Klientów korzystających z funkcjonalności Serwisu Internetowego jest Wojciech Inglot prowadzący działalność gospodarczą pod firmą Wojciech Inglot Fitmore Fitness Club w Łańcucie, adres głównego miejsca wykonywania działalności: ul. Józefa Piłsudskiego 144 c, 37-100 Łańcut, NIP: 8151741307, REGON: 180950549 (dalej: Administrator).</w:t>
      </w:r>
    </w:p>
    <w:p w:rsidR="00000000" w:rsidDel="00000000" w:rsidP="00000000" w:rsidRDefault="00000000" w:rsidRPr="00000000" w14:paraId="0000000C">
      <w:pPr>
        <w:spacing w:line="288"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0D">
      <w:pPr>
        <w:spacing w:line="288" w:lineRule="auto"/>
        <w:jc w:val="both"/>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rtl w:val="0"/>
        </w:rPr>
        <w:t xml:space="preserve">§ 2. [Dane kontaktowe administratora] </w:t>
      </w:r>
      <w:r w:rsidDel="00000000" w:rsidR="00000000" w:rsidRPr="00000000">
        <w:rPr>
          <w:rtl w:val="0"/>
        </w:rPr>
      </w:r>
    </w:p>
    <w:p w:rsidR="00000000" w:rsidDel="00000000" w:rsidP="00000000" w:rsidRDefault="00000000" w:rsidRPr="00000000" w14:paraId="0000000E">
      <w:pPr>
        <w:spacing w:line="288"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sprawach związanych z danymi osobowymi Klient może skontaktować się z Administratorem pod adresem e-mail: biuro@totalactive.pl lub wysyłając korespondencję na adres: Wojciech Inglot Fitmore Fitness Club ul. Józefa Piłsudskiego 144 c, 37-100 Łańcut.</w:t>
      </w:r>
    </w:p>
    <w:p w:rsidR="00000000" w:rsidDel="00000000" w:rsidP="00000000" w:rsidRDefault="00000000" w:rsidRPr="00000000" w14:paraId="00000010">
      <w:pPr>
        <w:spacing w:line="288" w:lineRule="auto"/>
        <w:ind w:firstLine="66"/>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spacing w:line="288" w:lineRule="auto"/>
        <w:ind w:firstLine="66"/>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3. [Cele przetwarzania danych osobowych] </w:t>
      </w:r>
    </w:p>
    <w:p w:rsidR="00000000" w:rsidDel="00000000" w:rsidP="00000000" w:rsidRDefault="00000000" w:rsidRPr="00000000" w14:paraId="00000012">
      <w:pPr>
        <w:spacing w:line="288" w:lineRule="auto"/>
        <w:ind w:firstLine="66"/>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przypadku osób odwiedzających Serwis Internetowy lub korzystających z usług świadczonych przez Administratora drogą elektroniczną za pośrednictwem Serwisu Internetowego, istnieć będą różne podstawy prawne przetwarzania, w zależności od kategorii danych osobowych, które są przetwarzane, i celu takiego przetwarzania. </w:t>
      </w:r>
    </w:p>
    <w:p w:rsidR="00000000" w:rsidDel="00000000" w:rsidP="00000000" w:rsidRDefault="00000000" w:rsidRPr="00000000" w14:paraId="00000014">
      <w:pPr>
        <w:spacing w:line="28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Administrator przetwarza dane osobowe odpowiednio:</w:t>
      </w:r>
    </w:p>
    <w:p w:rsidR="00000000" w:rsidDel="00000000" w:rsidP="00000000" w:rsidRDefault="00000000" w:rsidRPr="00000000" w14:paraId="00000016">
      <w:pPr>
        <w:spacing w:line="28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numPr>
          <w:ilvl w:val="0"/>
          <w:numId w:val="8"/>
        </w:numPr>
        <w:spacing w:line="288" w:lineRule="auto"/>
        <w:ind w:left="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sytuacji, gdy złożysz Administratorowi zamówienie na usługi oferowane w Serwisie Internetowym, a także gdy korzystasz z usług świadczonych przez Administratora drogą elektroniczną za pośrednictwem Serwisu Internetowego - Twoje dane osobowe są przetwarzane w celu wykonania umowy, której jesteś stroną, tj. w celu, o którym mowa w art. 6 ust. 1 lit. b RODO, </w:t>
      </w:r>
    </w:p>
    <w:p w:rsidR="00000000" w:rsidDel="00000000" w:rsidP="00000000" w:rsidRDefault="00000000" w:rsidRPr="00000000" w14:paraId="00000018">
      <w:pPr>
        <w:numPr>
          <w:ilvl w:val="0"/>
          <w:numId w:val="8"/>
        </w:numPr>
        <w:spacing w:line="288" w:lineRule="auto"/>
        <w:ind w:left="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sytuacji, gdy wymagają tego od Administratora obowiązujące przepisy powszechnie obowiązującego prawa, Administrator przetwarza Twoje dane osobowe w celu wykonania obowiązku prawnego ciążącego na Administratorze, tj. w celu wymienionym w art. 6 ust. 1 lit. c RODO; taki obowiązek może wynikać w szczególności z realizacji obowiązków podatkowych i rachunkowych (m.in. z art. 74 ust. 2 ustawy z dnia 29 września 1994 r. o rachunkowości); Administrator informuje równocześnie, że może on zostać zobowiązany do ujawnienia określonych danych osobowych na żądanie uprawnionych do tego organów publicznych w związku z prowadzonymi przez te organy postępowaniami (obowiązek taki wynika m.in. art. 15 § 3  ustawy z dnia 6 czerwca 1997 r. - Kodeks postępowania karnego),  </w:t>
      </w:r>
    </w:p>
    <w:p w:rsidR="00000000" w:rsidDel="00000000" w:rsidP="00000000" w:rsidRDefault="00000000" w:rsidRPr="00000000" w14:paraId="00000019">
      <w:pPr>
        <w:numPr>
          <w:ilvl w:val="0"/>
          <w:numId w:val="8"/>
        </w:numPr>
        <w:spacing w:line="288" w:lineRule="auto"/>
        <w:ind w:left="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sytuacji, gdy przetwarzanie Twoich danych osobowych będzie niezbędne do celów wynikających z prawnie uzasadnionych interesów realizowanych przez Administratora lub przez stronę trzecią, Administrator ma prawo przetwarzać Twoje dane osobowe na podstawie art. 6 ust. 1 lit. f RODO; za taki prawnie uzasadniony interes Administrator uważa się w szczególności przetwarzanie danych w celu: </w:t>
      </w:r>
    </w:p>
    <w:p w:rsidR="00000000" w:rsidDel="00000000" w:rsidP="00000000" w:rsidRDefault="00000000" w:rsidRPr="00000000" w14:paraId="0000001A">
      <w:pPr>
        <w:numPr>
          <w:ilvl w:val="0"/>
          <w:numId w:val="6"/>
        </w:numPr>
        <w:spacing w:line="288" w:lineRule="auto"/>
        <w:ind w:left="85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bezwzględnie niezbędnym do zapobiegania oszustwom oraz zapewnienia bezpieczeństwa sieci i informacji,</w:t>
      </w:r>
    </w:p>
    <w:p w:rsidR="00000000" w:rsidDel="00000000" w:rsidP="00000000" w:rsidRDefault="00000000" w:rsidRPr="00000000" w14:paraId="0000001B">
      <w:pPr>
        <w:numPr>
          <w:ilvl w:val="0"/>
          <w:numId w:val="6"/>
        </w:numPr>
        <w:spacing w:line="288" w:lineRule="auto"/>
        <w:ind w:left="85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doboru usług do Twoich potrzeb, </w:t>
      </w:r>
    </w:p>
    <w:p w:rsidR="00000000" w:rsidDel="00000000" w:rsidP="00000000" w:rsidRDefault="00000000" w:rsidRPr="00000000" w14:paraId="0000001C">
      <w:pPr>
        <w:numPr>
          <w:ilvl w:val="0"/>
          <w:numId w:val="6"/>
        </w:numPr>
        <w:spacing w:line="288" w:lineRule="auto"/>
        <w:ind w:left="85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optymalizacji towarów lub usług na podstawie Twoich uwag i opinii, </w:t>
      </w:r>
    </w:p>
    <w:p w:rsidR="00000000" w:rsidDel="00000000" w:rsidP="00000000" w:rsidRDefault="00000000" w:rsidRPr="00000000" w14:paraId="0000001D">
      <w:pPr>
        <w:numPr>
          <w:ilvl w:val="0"/>
          <w:numId w:val="6"/>
        </w:numPr>
        <w:spacing w:line="288" w:lineRule="auto"/>
        <w:ind w:left="85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optymalizacji procesów obsługi sprzedaży lub posprzedaży, </w:t>
      </w:r>
    </w:p>
    <w:p w:rsidR="00000000" w:rsidDel="00000000" w:rsidP="00000000" w:rsidRDefault="00000000" w:rsidRPr="00000000" w14:paraId="0000001E">
      <w:pPr>
        <w:numPr>
          <w:ilvl w:val="0"/>
          <w:numId w:val="6"/>
        </w:numPr>
        <w:spacing w:line="288" w:lineRule="auto"/>
        <w:ind w:left="85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rozpatrywania reklamacji, </w:t>
      </w:r>
    </w:p>
    <w:p w:rsidR="00000000" w:rsidDel="00000000" w:rsidP="00000000" w:rsidRDefault="00000000" w:rsidRPr="00000000" w14:paraId="0000001F">
      <w:pPr>
        <w:numPr>
          <w:ilvl w:val="0"/>
          <w:numId w:val="6"/>
        </w:numPr>
        <w:spacing w:line="288" w:lineRule="auto"/>
        <w:ind w:left="851" w:hanging="360"/>
        <w:jc w:val="both"/>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archiwalnym (dowodowym) dla zabezpieczenia informacji na wypadek prawnej potrzeby wykazania określonych faktów, </w:t>
      </w:r>
    </w:p>
    <w:p w:rsidR="00000000" w:rsidDel="00000000" w:rsidP="00000000" w:rsidRDefault="00000000" w:rsidRPr="00000000" w14:paraId="00000020">
      <w:pPr>
        <w:numPr>
          <w:ilvl w:val="0"/>
          <w:numId w:val="6"/>
        </w:numPr>
        <w:spacing w:line="288" w:lineRule="auto"/>
        <w:ind w:left="85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ustalania, dochodzenia lub obrony przed roszczeniami, </w:t>
      </w:r>
    </w:p>
    <w:p w:rsidR="00000000" w:rsidDel="00000000" w:rsidP="00000000" w:rsidRDefault="00000000" w:rsidRPr="00000000" w14:paraId="00000021">
      <w:pPr>
        <w:numPr>
          <w:ilvl w:val="0"/>
          <w:numId w:val="6"/>
        </w:numPr>
        <w:spacing w:line="288" w:lineRule="auto"/>
        <w:ind w:left="85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badania satysfakcji i określenia jakości usług i obsługi Administratora,</w:t>
      </w:r>
    </w:p>
    <w:p w:rsidR="00000000" w:rsidDel="00000000" w:rsidP="00000000" w:rsidRDefault="00000000" w:rsidRPr="00000000" w14:paraId="00000022">
      <w:pPr>
        <w:numPr>
          <w:ilvl w:val="0"/>
          <w:numId w:val="6"/>
        </w:numPr>
        <w:spacing w:line="288" w:lineRule="auto"/>
        <w:ind w:left="85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oferowania Ci bezpośrednio (marketing bezpośredni) towarów lub usług Administratora lub towarów lub usług partnerów biznesowych Administratora, które uzupełniają ofertę Administratora,</w:t>
      </w:r>
    </w:p>
    <w:p w:rsidR="00000000" w:rsidDel="00000000" w:rsidP="00000000" w:rsidRDefault="00000000" w:rsidRPr="00000000" w14:paraId="00000023">
      <w:pPr>
        <w:numPr>
          <w:ilvl w:val="0"/>
          <w:numId w:val="8"/>
        </w:numPr>
        <w:spacing w:line="288" w:lineRule="auto"/>
        <w:ind w:left="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sytuacji, gdy brak będzie innej podstawy prawnej przetwarzania, a przetwarzanie Twoich danych osobowych będzie niezbędne do ochrony Twoich żywotnych interesów, Administrator będzie miał prawo przetwarzać Twoje dane osobowe na podstawie art. 6 ust. 1 lit. d RODO; wymieniony cel przetwarzania dotyczy okoliczności, w których brak przetwarzania w danej sytuacji Twoich danych osobowych będzie narażał Ciebie lub inną osobę fizyczną na istotną szkodę osobistą lub majątkową,</w:t>
      </w:r>
    </w:p>
    <w:p w:rsidR="00000000" w:rsidDel="00000000" w:rsidP="00000000" w:rsidRDefault="00000000" w:rsidRPr="00000000" w14:paraId="00000024">
      <w:pPr>
        <w:numPr>
          <w:ilvl w:val="0"/>
          <w:numId w:val="8"/>
        </w:numPr>
        <w:spacing w:line="288" w:lineRule="auto"/>
        <w:ind w:left="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sytuacji, gdy wyrazisz zgodę na przetwarzanie danych osobowych w jednym lub większej liczbie określonych celów, do których taka zgoda jest wymagana, Administrator będzie miał prawo przetwarzać Twoje dane osobowe w celu objętym tą zgodą i na jej podstawie, co wynika z art. 6 ust. 1 lit. a RODO; wymieniony cel przetwarzania dotyczy w szczególności odbieranej przez Administratora zgody na przetwarzanie Twoich danych osobowych w celu wysyłania Ci informacji handlowych drogą elektroniczną, tj. w celu e-mail marketingu (art. 10 ustawy z dnia 18 lipca 2002 r. o świadczeniu usług drogą elektroniczną), lub telemarketingu (art. 172 ustawy z dnia 16 lipca 2004 r. Prawo telekomunikacyjne ). </w:t>
      </w:r>
    </w:p>
    <w:p w:rsidR="00000000" w:rsidDel="00000000" w:rsidP="00000000" w:rsidRDefault="00000000" w:rsidRPr="00000000" w14:paraId="00000025">
      <w:pPr>
        <w:spacing w:line="28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28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4. [Odbiorcy danych osobowych]</w:t>
      </w:r>
    </w:p>
    <w:p w:rsidR="00000000" w:rsidDel="00000000" w:rsidP="00000000" w:rsidRDefault="00000000" w:rsidRPr="00000000" w14:paraId="00000027">
      <w:pPr>
        <w:spacing w:line="288"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numPr>
          <w:ilvl w:val="0"/>
          <w:numId w:val="4"/>
        </w:numPr>
        <w:spacing w:line="288"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Administrator może udostępniać dane osobowe Klientów następującym kategoriom odbiorców: </w:t>
      </w:r>
    </w:p>
    <w:p w:rsidR="00000000" w:rsidDel="00000000" w:rsidP="00000000" w:rsidRDefault="00000000" w:rsidRPr="00000000" w14:paraId="00000029">
      <w:pPr>
        <w:numPr>
          <w:ilvl w:val="0"/>
          <w:numId w:val="3"/>
        </w:numPr>
        <w:spacing w:line="288" w:lineRule="auto"/>
        <w:ind w:left="567" w:hanging="217.999999999999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podwykonawcom, czyli podmiotom, z których usług Administrator korzysta przy przetwarzaniu danych osobowych, tj.:</w:t>
      </w:r>
    </w:p>
    <w:p w:rsidR="00000000" w:rsidDel="00000000" w:rsidP="00000000" w:rsidRDefault="00000000" w:rsidRPr="00000000" w14:paraId="0000002A">
      <w:pPr>
        <w:numPr>
          <w:ilvl w:val="0"/>
          <w:numId w:val="10"/>
        </w:numPr>
        <w:spacing w:line="288" w:lineRule="auto"/>
        <w:ind w:left="993"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firmom księgowym, </w:t>
      </w:r>
    </w:p>
    <w:p w:rsidR="00000000" w:rsidDel="00000000" w:rsidP="00000000" w:rsidRDefault="00000000" w:rsidRPr="00000000" w14:paraId="0000002B">
      <w:pPr>
        <w:numPr>
          <w:ilvl w:val="0"/>
          <w:numId w:val="10"/>
        </w:numPr>
        <w:spacing w:line="288" w:lineRule="auto"/>
        <w:ind w:left="993"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firmom prawniczym, </w:t>
      </w:r>
    </w:p>
    <w:p w:rsidR="00000000" w:rsidDel="00000000" w:rsidP="00000000" w:rsidRDefault="00000000" w:rsidRPr="00000000" w14:paraId="0000002C">
      <w:pPr>
        <w:numPr>
          <w:ilvl w:val="0"/>
          <w:numId w:val="10"/>
        </w:numPr>
        <w:spacing w:line="288" w:lineRule="auto"/>
        <w:ind w:left="993"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firmom informatycznym, </w:t>
      </w:r>
    </w:p>
    <w:p w:rsidR="00000000" w:rsidDel="00000000" w:rsidP="00000000" w:rsidRDefault="00000000" w:rsidRPr="00000000" w14:paraId="0000002D">
      <w:pPr>
        <w:numPr>
          <w:ilvl w:val="0"/>
          <w:numId w:val="10"/>
        </w:numPr>
        <w:spacing w:line="288" w:lineRule="auto"/>
        <w:ind w:left="993"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likwidatorom szkód z firm ubezpieczeniowych, </w:t>
      </w:r>
    </w:p>
    <w:p w:rsidR="00000000" w:rsidDel="00000000" w:rsidP="00000000" w:rsidRDefault="00000000" w:rsidRPr="00000000" w14:paraId="0000002E">
      <w:pPr>
        <w:numPr>
          <w:ilvl w:val="0"/>
          <w:numId w:val="10"/>
        </w:numPr>
        <w:spacing w:line="288" w:lineRule="auto"/>
        <w:ind w:left="993"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agencjom marketingowym, </w:t>
      </w:r>
    </w:p>
    <w:p w:rsidR="00000000" w:rsidDel="00000000" w:rsidP="00000000" w:rsidRDefault="00000000" w:rsidRPr="00000000" w14:paraId="0000002F">
      <w:pPr>
        <w:numPr>
          <w:ilvl w:val="0"/>
          <w:numId w:val="10"/>
        </w:numPr>
        <w:spacing w:line="288" w:lineRule="auto"/>
        <w:ind w:left="993"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firmom windykacyjnym, </w:t>
      </w:r>
    </w:p>
    <w:p w:rsidR="00000000" w:rsidDel="00000000" w:rsidP="00000000" w:rsidRDefault="00000000" w:rsidRPr="00000000" w14:paraId="00000030">
      <w:pPr>
        <w:numPr>
          <w:ilvl w:val="0"/>
          <w:numId w:val="10"/>
        </w:numPr>
        <w:spacing w:line="288" w:lineRule="auto"/>
        <w:ind w:left="993"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agentom rozliczeniowym zajmującym się obsługą płatności bezgotówkowych, realizowanych przez Internet, </w:t>
      </w:r>
    </w:p>
    <w:p w:rsidR="00000000" w:rsidDel="00000000" w:rsidP="00000000" w:rsidRDefault="00000000" w:rsidRPr="00000000" w14:paraId="00000031">
      <w:pPr>
        <w:numPr>
          <w:ilvl w:val="0"/>
          <w:numId w:val="10"/>
        </w:numPr>
        <w:spacing w:line="288" w:lineRule="auto"/>
        <w:ind w:left="993" w:hanging="360"/>
        <w:jc w:val="both"/>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rtl w:val="0"/>
        </w:rPr>
        <w:t xml:space="preserve">firmom kurierskim, </w:t>
      </w:r>
    </w:p>
    <w:p w:rsidR="00000000" w:rsidDel="00000000" w:rsidP="00000000" w:rsidRDefault="00000000" w:rsidRPr="00000000" w14:paraId="00000032">
      <w:pPr>
        <w:numPr>
          <w:ilvl w:val="0"/>
          <w:numId w:val="10"/>
        </w:numPr>
        <w:spacing w:line="288" w:lineRule="auto"/>
        <w:ind w:left="993"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innym dostawcom usług zaopatrującym Administratora w rozwiązania techniczne i organizacyjne umożliwiające realizację umownych świadczeń na rzecz Klientów, </w:t>
      </w:r>
    </w:p>
    <w:p w:rsidR="00000000" w:rsidDel="00000000" w:rsidP="00000000" w:rsidRDefault="00000000" w:rsidRPr="00000000" w14:paraId="00000033">
      <w:pPr>
        <w:numPr>
          <w:ilvl w:val="0"/>
          <w:numId w:val="3"/>
        </w:numPr>
        <w:spacing w:line="288" w:lineRule="auto"/>
        <w:ind w:left="567" w:hanging="217.999999999999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niezależnym odbiorcom, tj.: </w:t>
      </w:r>
    </w:p>
    <w:p w:rsidR="00000000" w:rsidDel="00000000" w:rsidP="00000000" w:rsidRDefault="00000000" w:rsidRPr="00000000" w14:paraId="00000034">
      <w:pPr>
        <w:numPr>
          <w:ilvl w:val="0"/>
          <w:numId w:val="7"/>
        </w:numPr>
        <w:spacing w:line="288" w:lineRule="auto"/>
        <w:ind w:left="993"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partnerom handlowym, których oferta uzupełnia ofertę Administratora. </w:t>
      </w:r>
    </w:p>
    <w:p w:rsidR="00000000" w:rsidDel="00000000" w:rsidP="00000000" w:rsidRDefault="00000000" w:rsidRPr="00000000" w14:paraId="00000035">
      <w:pPr>
        <w:spacing w:line="288"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spacing w:line="28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5. [Przekazywanie danych osobowych do państw trzecich]</w:t>
      </w:r>
    </w:p>
    <w:p w:rsidR="00000000" w:rsidDel="00000000" w:rsidP="00000000" w:rsidRDefault="00000000" w:rsidRPr="00000000" w14:paraId="00000037">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Administrator nie przekazuje danych osobowych Klientów poza teren Europejskiego Obszaru Gospodarczego. </w:t>
      </w:r>
    </w:p>
    <w:p w:rsidR="00000000" w:rsidDel="00000000" w:rsidP="00000000" w:rsidRDefault="00000000" w:rsidRPr="00000000" w14:paraId="00000039">
      <w:pPr>
        <w:spacing w:line="288"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spacing w:line="28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6. [Czas przetwarzania danych osobowych] </w:t>
      </w:r>
    </w:p>
    <w:p w:rsidR="00000000" w:rsidDel="00000000" w:rsidP="00000000" w:rsidRDefault="00000000" w:rsidRPr="00000000" w14:paraId="0000003B">
      <w:pPr>
        <w:spacing w:line="288"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C">
      <w:pPr>
        <w:spacing w:line="288" w:lineRule="auto"/>
        <w:jc w:val="both"/>
        <w:rPr>
          <w:rFonts w:ascii="Times New Roman" w:cs="Times New Roman" w:eastAsia="Times New Roman" w:hAnsi="Times New Roman"/>
        </w:rPr>
      </w:pPr>
      <w:bookmarkStart w:colFirst="0" w:colLast="0" w:name="_1fob9te" w:id="2"/>
      <w:bookmarkEnd w:id="2"/>
      <w:r w:rsidDel="00000000" w:rsidR="00000000" w:rsidRPr="00000000">
        <w:rPr>
          <w:rFonts w:ascii="Times New Roman" w:cs="Times New Roman" w:eastAsia="Times New Roman" w:hAnsi="Times New Roman"/>
          <w:rtl w:val="0"/>
        </w:rPr>
        <w:t xml:space="preserve">Czas, przez jaki Administrator może przetwarzać dane osobowe Klientów, uzależniony jest od podstawy prawnej legalizującej to przetwarzanie. </w:t>
      </w:r>
    </w:p>
    <w:p w:rsidR="00000000" w:rsidDel="00000000" w:rsidP="00000000" w:rsidRDefault="00000000" w:rsidRPr="00000000" w14:paraId="0000003D">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Dane osobowe Klientów będą zatem przetwarzane wyłącznie przez czas niezbędnych do realizacji zgodnych z prawem celów, dla których zostały pozyskane, przy czym: </w:t>
      </w:r>
    </w:p>
    <w:p w:rsidR="00000000" w:rsidDel="00000000" w:rsidP="00000000" w:rsidRDefault="00000000" w:rsidRPr="00000000" w14:paraId="0000003F">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numPr>
          <w:ilvl w:val="0"/>
          <w:numId w:val="1"/>
        </w:numPr>
        <w:spacing w:line="288"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dane osobowe pozyskane w celu wykonania umowy oraz w celu realizacji uzasadnionych interesów Administratora przetwarzane będą przez czas obowiązywania umowy, a po jego upływie, odpowiednio także: 1) do czasu przedawnienia ewentualnych roszczeń wynikających lub związanych z umową lub 2) do momentu sprzeciwienia się przez Klienta dalszemu przetwarzaniu danych osobowych – w sytuacjach, gdy sprzeciw taki, zgodnie z  obowiązującymi przepisami prawa, Klientowi przysługuje,   </w:t>
      </w:r>
    </w:p>
    <w:p w:rsidR="00000000" w:rsidDel="00000000" w:rsidP="00000000" w:rsidRDefault="00000000" w:rsidRPr="00000000" w14:paraId="00000041">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numPr>
          <w:ilvl w:val="0"/>
          <w:numId w:val="1"/>
        </w:numPr>
        <w:spacing w:line="288"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dane osobowe pozyskane do celów związanych z marketingiem bezpośrednim produktów lub usług Administratora przetwarzane będą do czasu, aż Klient zgłosi sprzeciw względem przetwarzania jego danych osobowych w tym celu, a jeżeli Administrator przetwarzał dane na podstawie tzw. zgody marketingowej lub na podstawie innej wymaganej przepisami prawa odrębnej zgody osoby, której dane dotyczą, na przetwarzanie jej danych - do czasu cofnięcia tej zgody lub do momentu ustalenia przez Administratora, że cel, w którym zgoda była odbierana, się zdezaktualizował, </w:t>
      </w:r>
    </w:p>
    <w:p w:rsidR="00000000" w:rsidDel="00000000" w:rsidP="00000000" w:rsidRDefault="00000000" w:rsidRPr="00000000" w14:paraId="00000043">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numPr>
          <w:ilvl w:val="0"/>
          <w:numId w:val="1"/>
        </w:numPr>
        <w:spacing w:line="288"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dane pozyskane w celu wypełnienia obowiązku prawnego Administrator przetwarzał będzie przez okres obowiązywania umowy, a po jego upływie dane przetwarzane będą minimum przez wymagany przepisami prawa czas przechowywania dowodów księgowych (5 lat od początku roku następującego po roku obrotowym, w którym operacje, transakcje i postępowanie zostały ostatecznie zakończone, spłacone, rozliczone lub przedawnione, zgodnie z postanowieniami art. 74 ust. 2 ustawy z dnia 29 września 1994 r. o rachunkowości).  </w:t>
      </w:r>
    </w:p>
    <w:p w:rsidR="00000000" w:rsidDel="00000000" w:rsidP="00000000" w:rsidRDefault="00000000" w:rsidRPr="00000000" w14:paraId="00000045">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8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7. [Prawa Klienta] </w:t>
      </w:r>
    </w:p>
    <w:p w:rsidR="00000000" w:rsidDel="00000000" w:rsidP="00000000" w:rsidRDefault="00000000" w:rsidRPr="00000000" w14:paraId="00000047">
      <w:pPr>
        <w:spacing w:line="288"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spacing w:line="288" w:lineRule="auto"/>
        <w:jc w:val="both"/>
        <w:rPr>
          <w:rFonts w:ascii="Times New Roman" w:cs="Times New Roman" w:eastAsia="Times New Roman" w:hAnsi="Times New Roman"/>
        </w:rPr>
      </w:pPr>
      <w:bookmarkStart w:colFirst="0" w:colLast="0" w:name="_3znysh7" w:id="3"/>
      <w:bookmarkEnd w:id="3"/>
      <w:r w:rsidDel="00000000" w:rsidR="00000000" w:rsidRPr="00000000">
        <w:rPr>
          <w:rFonts w:ascii="Times New Roman" w:cs="Times New Roman" w:eastAsia="Times New Roman" w:hAnsi="Times New Roman"/>
          <w:rtl w:val="0"/>
        </w:rPr>
        <w:t xml:space="preserve">Klientowi przysługują następujące prawa:</w:t>
      </w:r>
    </w:p>
    <w:p w:rsidR="00000000" w:rsidDel="00000000" w:rsidP="00000000" w:rsidRDefault="00000000" w:rsidRPr="00000000" w14:paraId="00000049">
      <w:pPr>
        <w:numPr>
          <w:ilvl w:val="0"/>
          <w:numId w:val="2"/>
        </w:numPr>
        <w:spacing w:line="288"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prawo dostępu do danych oraz otrzymania ich kopii, </w:t>
      </w:r>
    </w:p>
    <w:p w:rsidR="00000000" w:rsidDel="00000000" w:rsidP="00000000" w:rsidRDefault="00000000" w:rsidRPr="00000000" w14:paraId="0000004A">
      <w:pPr>
        <w:numPr>
          <w:ilvl w:val="0"/>
          <w:numId w:val="2"/>
        </w:numPr>
        <w:spacing w:line="288"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prawo do sprostowania (poprawienia) danych osobowych, </w:t>
      </w:r>
    </w:p>
    <w:p w:rsidR="00000000" w:rsidDel="00000000" w:rsidP="00000000" w:rsidRDefault="00000000" w:rsidRPr="00000000" w14:paraId="0000004B">
      <w:pPr>
        <w:numPr>
          <w:ilvl w:val="0"/>
          <w:numId w:val="2"/>
        </w:numPr>
        <w:spacing w:line="288"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prawo do usunięcia danych osobowych, jeżeli brak jest podstaw do ich przetwarzania przez Administratora, </w:t>
      </w:r>
    </w:p>
    <w:p w:rsidR="00000000" w:rsidDel="00000000" w:rsidP="00000000" w:rsidRDefault="00000000" w:rsidRPr="00000000" w14:paraId="0000004C">
      <w:pPr>
        <w:numPr>
          <w:ilvl w:val="0"/>
          <w:numId w:val="2"/>
        </w:numPr>
        <w:spacing w:line="288"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prawo do ograniczenia przetwarzania danych, </w:t>
      </w:r>
    </w:p>
    <w:p w:rsidR="00000000" w:rsidDel="00000000" w:rsidP="00000000" w:rsidRDefault="00000000" w:rsidRPr="00000000" w14:paraId="0000004D">
      <w:pPr>
        <w:numPr>
          <w:ilvl w:val="0"/>
          <w:numId w:val="2"/>
        </w:numPr>
        <w:spacing w:line="288"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prawo do wniesienia sprzeciwu wobec przetwarzania danych, </w:t>
      </w:r>
    </w:p>
    <w:p w:rsidR="00000000" w:rsidDel="00000000" w:rsidP="00000000" w:rsidRDefault="00000000" w:rsidRPr="00000000" w14:paraId="0000004E">
      <w:pPr>
        <w:numPr>
          <w:ilvl w:val="0"/>
          <w:numId w:val="2"/>
        </w:numPr>
        <w:spacing w:line="288"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prawo do przenoszenia danych,</w:t>
      </w:r>
    </w:p>
    <w:p w:rsidR="00000000" w:rsidDel="00000000" w:rsidP="00000000" w:rsidRDefault="00000000" w:rsidRPr="00000000" w14:paraId="0000004F">
      <w:pPr>
        <w:numPr>
          <w:ilvl w:val="0"/>
          <w:numId w:val="2"/>
        </w:numPr>
        <w:spacing w:line="288"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prawo do wniesienia skargi do organu nadzorczego, </w:t>
      </w:r>
    </w:p>
    <w:p w:rsidR="00000000" w:rsidDel="00000000" w:rsidP="00000000" w:rsidRDefault="00000000" w:rsidRPr="00000000" w14:paraId="00000050">
      <w:pPr>
        <w:numPr>
          <w:ilvl w:val="0"/>
          <w:numId w:val="2"/>
        </w:numPr>
        <w:spacing w:line="288"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prawo do cofnięcia zgody na przetwarzanie danych osobowych, przy czym Administrator informuje, że cofnięcie zgody nie ma wpływu na zgodność z prawem przetwarzania, którego dokonano na podstawie tej zgody przed jej cofnięciem.    </w:t>
      </w:r>
    </w:p>
    <w:p w:rsidR="00000000" w:rsidDel="00000000" w:rsidP="00000000" w:rsidRDefault="00000000" w:rsidRPr="00000000" w14:paraId="00000051">
      <w:pPr>
        <w:spacing w:line="288"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2">
      <w:pPr>
        <w:spacing w:line="28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8. [Informacja o obowiązku/dobrowolności podania danych osobowych]</w:t>
      </w:r>
    </w:p>
    <w:p w:rsidR="00000000" w:rsidDel="00000000" w:rsidP="00000000" w:rsidRDefault="00000000" w:rsidRPr="00000000" w14:paraId="00000053">
      <w:pPr>
        <w:spacing w:line="288"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4">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Podanie danych osobowych przez Klienta odpowiednio w celu: </w:t>
      </w:r>
    </w:p>
    <w:p w:rsidR="00000000" w:rsidDel="00000000" w:rsidP="00000000" w:rsidRDefault="00000000" w:rsidRPr="00000000" w14:paraId="00000055">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numPr>
          <w:ilvl w:val="0"/>
          <w:numId w:val="9"/>
        </w:numPr>
        <w:spacing w:line="288"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zawarcia i wykonania umowy - jest obowiązkowe i stanowi warunek zawarcia i realizacji umowy; jeżeli Klient nie poda w tym celu swoich danych osobowych, Administrator będzie miał prawo odmówić zawarcia umowy i świadczenia usług na rzecz Klienta;</w:t>
      </w:r>
    </w:p>
    <w:p w:rsidR="00000000" w:rsidDel="00000000" w:rsidP="00000000" w:rsidRDefault="00000000" w:rsidRPr="00000000" w14:paraId="00000057">
      <w:pPr>
        <w:spacing w:line="288" w:lineRule="auto"/>
        <w:ind w:left="42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numPr>
          <w:ilvl w:val="0"/>
          <w:numId w:val="9"/>
        </w:numPr>
        <w:spacing w:line="288"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marketingu bezpośredniego produktów lub usług Administratora, realizowanego w formie e-mail marketingu lub telemarketingu, a także udziału w programach lojalnościowych i konkursach organizowanych przez Administratora - jest dobrowolne;  Klient może odmówić podania danych osobowych w tym celu, co nie wpływa na możliwość zawarcia umowy; brak zgody uniemożliwi jednak Administratorowi wysłanie Klientowi informacji handlowych wymienionymi kanałami komunikacji lub uniemożliwi Klientowi wzięcie udziału w programie lojalnościowym lub konkursie.  </w:t>
      </w:r>
    </w:p>
    <w:p w:rsidR="00000000" w:rsidDel="00000000" w:rsidP="00000000" w:rsidRDefault="00000000" w:rsidRPr="00000000" w14:paraId="00000059">
      <w:pPr>
        <w:spacing w:line="288" w:lineRule="auto"/>
        <w:ind w:left="42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line="28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9. [Informacja o zautomatyzowanym podejmowaniu decyzji] </w:t>
      </w:r>
    </w:p>
    <w:p w:rsidR="00000000" w:rsidDel="00000000" w:rsidP="00000000" w:rsidRDefault="00000000" w:rsidRPr="00000000" w14:paraId="0000005B">
      <w:pPr>
        <w:spacing w:line="288"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C">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Informacje, które gromadzi Administrator, w związku z korzystaniem przez Klienta z usług oferowanych z pośrednictwem Serwisu Internetowego, mogą być przetwarzane w sposób zautomatyzowany (w tym również w formie tzw. profilowania). Przetwarzanie danych osobowych w ten sposób nie będzie jednak wywoływać wobec Klienta żadnych skutków prawnych lub w podobny sposób istotnie wpływać na jego sytuację. </w:t>
      </w:r>
    </w:p>
    <w:p w:rsidR="00000000" w:rsidDel="00000000" w:rsidP="00000000" w:rsidRDefault="00000000" w:rsidRPr="00000000" w14:paraId="0000005D">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potrzeby profilowania, Administrator nie przetwarza przy tym żadnych danych sensytywnych, przetwarzane są co do zasady wyłącznie dane poddane pseudonimizacji lub dane zagregowane, profilowanie ma na celu w szczególności analizy lub prognozy osobistych preferencji oraz zainteresowań osób korzystających ze Serwisu Internetowego na potrzeby dopasowania oferty do wymienionych preferencji. </w:t>
      </w:r>
    </w:p>
    <w:p w:rsidR="00000000" w:rsidDel="00000000" w:rsidP="00000000" w:rsidRDefault="00000000" w:rsidRPr="00000000" w14:paraId="0000005F">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line="28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10. [Bezpieczeństwo danych osobowych] </w:t>
      </w:r>
    </w:p>
    <w:p w:rsidR="00000000" w:rsidDel="00000000" w:rsidP="00000000" w:rsidRDefault="00000000" w:rsidRPr="00000000" w14:paraId="00000061">
      <w:pPr>
        <w:spacing w:line="288" w:lineRule="auto"/>
        <w:ind w:left="426"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2">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Dane osobowe zabezpieczane są przez Administratora i podmioty przetwarzające w sposób uwzględniający stan wiedzy technicznej, koszt wdrożenia oraz charakter, zakres, kontekst i cele przetwarzania oraz ryzyko naruszenia praw i wolności o różnym prawdopodobieństwie wystąpienia i wadze, z zastosowaniem odpowiednich środków technicznych i organizacyjnych, aby zapewnić stopień bezpieczeństwa danych osobowych odpowiadający temu ryzyku. </w:t>
      </w:r>
    </w:p>
    <w:p w:rsidR="00000000" w:rsidDel="00000000" w:rsidP="00000000" w:rsidRDefault="00000000" w:rsidRPr="00000000" w14:paraId="00000063">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Stosowane środki techniczne i organizacyjne zapewniają zdolność do zachowania poufności, integralności, dostępności i odporności systemów i usług przetwarzania. </w:t>
      </w:r>
    </w:p>
    <w:p w:rsidR="00000000" w:rsidDel="00000000" w:rsidP="00000000" w:rsidRDefault="00000000" w:rsidRPr="00000000" w14:paraId="00000065">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Administrator respektuje i chroni przy tym prawa Klientów w związku z przetwarzaniem ich danych osobowych. </w:t>
      </w:r>
    </w:p>
    <w:p w:rsidR="00000000" w:rsidDel="00000000" w:rsidP="00000000" w:rsidRDefault="00000000" w:rsidRPr="00000000" w14:paraId="00000067">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line="28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11. [Polityka Cookies] </w:t>
      </w:r>
    </w:p>
    <w:p w:rsidR="00000000" w:rsidDel="00000000" w:rsidP="00000000" w:rsidRDefault="00000000" w:rsidRPr="00000000" w14:paraId="00000069">
      <w:pPr>
        <w:spacing w:line="288" w:lineRule="auto"/>
        <w:ind w:left="426"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A">
      <w:pPr>
        <w:numPr>
          <w:ilvl w:val="0"/>
          <w:numId w:val="5"/>
        </w:numPr>
        <w:spacing w:line="288"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Administrator informuje, że w Serwisie Internetowym stosuje mechanizm plików „cookies”. Są to niewielkie pliki tekstowe zapisywane na dysku twardym urządzenia końcowego Klienta (np. komputera, smartfona czy tabletu),  podczas korzystania przez Klienta z Serwisu Internetowego.  </w:t>
      </w:r>
    </w:p>
    <w:p w:rsidR="00000000" w:rsidDel="00000000" w:rsidP="00000000" w:rsidRDefault="00000000" w:rsidRPr="00000000" w14:paraId="0000006B">
      <w:pPr>
        <w:numPr>
          <w:ilvl w:val="0"/>
          <w:numId w:val="5"/>
        </w:numPr>
        <w:spacing w:line="288"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Pliki cookies służą do korzystania z różnych funkcjonalności przewidzianych na danej stronie internetowej lub do potwierdzeniu, że dany Klient wyświetlał określone treści z danej witryny internetowej. </w:t>
      </w:r>
    </w:p>
    <w:p w:rsidR="00000000" w:rsidDel="00000000" w:rsidP="00000000" w:rsidRDefault="00000000" w:rsidRPr="00000000" w14:paraId="0000006C">
      <w:pPr>
        <w:numPr>
          <w:ilvl w:val="0"/>
          <w:numId w:val="5"/>
        </w:numPr>
        <w:spacing w:line="288"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cookies, które są niezbędne do funkcjonowania Serwisu Internetowego, zaliczyć można te, które pozwalają na: utrzymanie sesji Klienta; zapisanie stanu sesji Klienta; umożliwienie autoryzacji; zapisanie informacji pozwalającej na anonimowe zalogowanie Klienta; zapisanie informacji niezbędnych do działania koszyka internetowego w przypadku zakupów internetowych; monitoring dostępności usług.</w:t>
      </w:r>
    </w:p>
    <w:p w:rsidR="00000000" w:rsidDel="00000000" w:rsidP="00000000" w:rsidRDefault="00000000" w:rsidRPr="00000000" w14:paraId="0000006D">
      <w:pPr>
        <w:numPr>
          <w:ilvl w:val="0"/>
          <w:numId w:val="5"/>
        </w:numPr>
        <w:spacing w:line="288"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cookies, które nie są niezbędne do funkcjonowania Serwisu Internetowego, ale znacznie ułatwiają korzystanie z niego, zaliczyć można te, które pozwalają na: przywrócenie ostatnio odwiedzanego widoku przy następnym zalogowaniu; zapamiętanie wyboru Klienta w kwestii zaprzestania wyświetlania wybranego komunikatu lub wyświetlenia go określoną liczbę razy; przywrócenie sesji Klienta; zapamiętanie ostatnio wybranej kategorii w produkcie/usłudze; sprawdzenie czy zapis do plików cookies funkcjonuje prawidłowo; umożliwienie automatycznego zalogowania do produktu (opcja „zapamiętaj mnie"); dopasowanie zawartości produktów do preferencji Klientów; ustawienie preferowanego języka, rozmiaru czcionki i innych tego typu właściwości ułatwiających pracę z aplikacją; przywrócenie ostatniego wyniku wyszukiwania w produkcie; wyświetlenie ostatnio przeglądanych produktów w Serwisie Internetowym; wyświetlenie ostatnio wybranego parametru sortowania.</w:t>
      </w:r>
    </w:p>
    <w:p w:rsidR="00000000" w:rsidDel="00000000" w:rsidP="00000000" w:rsidRDefault="00000000" w:rsidRPr="00000000" w14:paraId="0000006E">
      <w:pPr>
        <w:numPr>
          <w:ilvl w:val="0"/>
          <w:numId w:val="5"/>
        </w:numPr>
        <w:spacing w:line="288"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Administrator może też korzystać z usług podmiotów zewnętrznych, które wykorzystują pliki cookies w następujących celach: monitorowania ruchu w Serwisie Internetowym; zbierania anonimowych, zbiorczych statystyk, które pozwalają zrozumieć w jaki sposób użytkownicy korzystają ze Serwisu Internetowego w celu jego udoskonalania; dla celów statystycznych - ustalania liczby anonimowych Klientów korzystających ze Serwisu Internetowego; monitorowania tego jak często pokazywana jest Klientom określona treść; monitorowania tego jak często Klienci wybierają daną usługę; badania zapisów do newslettera; wykorzystania narzędzi do komunikacji; integracji z portalami społecznościowymi; płatności internetowych. Do podmiotów zewnętrznych, które wykorzystują pliki cookies, zaliczyć można w szczególności Google Analytics, Facebook oraz PayPal.  </w:t>
      </w:r>
    </w:p>
    <w:p w:rsidR="00000000" w:rsidDel="00000000" w:rsidP="00000000" w:rsidRDefault="00000000" w:rsidRPr="00000000" w14:paraId="0000006F">
      <w:pPr>
        <w:numPr>
          <w:ilvl w:val="0"/>
          <w:numId w:val="5"/>
        </w:numPr>
        <w:spacing w:line="288"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Stosowanie plików „cookies” ma na celu poprawienie działania Serwisu Internetowego na urządzeniu końcowym Klienta. Mechanizm ten nie niszczy urządzenia końcowego oraz nie powoduje zmian konfiguracji tego urządzenia ani w zainstalowanym na nim oprogramowaniu. </w:t>
      </w:r>
    </w:p>
    <w:p w:rsidR="00000000" w:rsidDel="00000000" w:rsidP="00000000" w:rsidRDefault="00000000" w:rsidRPr="00000000" w14:paraId="00000070">
      <w:pPr>
        <w:numPr>
          <w:ilvl w:val="0"/>
          <w:numId w:val="5"/>
        </w:numPr>
        <w:spacing w:line="288"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Klient może zarządzać plikami cookies wykorzystywanymi przez Administratora lub przez jakichkolwiek innych zewnętrznych dostawców, zmieniając ustawienia swojej przeglądarki internetowej. Administrator zastrzega jednak, że wyłączenie plików cookies może spowodować utrudnienia lub uniemożliwić korzystanie ze Serwisu Internetowego lub jego wybranych funkcjonalności.     </w:t>
      </w:r>
    </w:p>
    <w:p w:rsidR="00000000" w:rsidDel="00000000" w:rsidP="00000000" w:rsidRDefault="00000000" w:rsidRPr="00000000" w14:paraId="00000071">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12. [Postanowienia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końcowe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3">
      <w:pPr>
        <w:spacing w:line="288" w:lineRule="auto"/>
        <w:ind w:left="42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Niniejsza Polityka Prywatności obowiązuje od dnia 1.01.2024 r.  </w:t>
      </w:r>
    </w:p>
    <w:p w:rsidR="00000000" w:rsidDel="00000000" w:rsidP="00000000" w:rsidRDefault="00000000" w:rsidRPr="00000000" w14:paraId="0000007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46" w:hanging="360"/>
      </w:pPr>
      <w:rPr>
        <w:u w:val="none"/>
      </w:rPr>
    </w:lvl>
    <w:lvl w:ilvl="1">
      <w:start w:val="1"/>
      <w:numFmt w:val="lowerLetter"/>
      <w:lvlText w:val="%2."/>
      <w:lvlJc w:val="left"/>
      <w:pPr>
        <w:ind w:left="1866" w:hanging="360"/>
      </w:pPr>
      <w:rPr>
        <w:u w:val="none"/>
      </w:rPr>
    </w:lvl>
    <w:lvl w:ilvl="2">
      <w:start w:val="1"/>
      <w:numFmt w:val="lowerRoman"/>
      <w:lvlText w:val="%3."/>
      <w:lvlJc w:val="right"/>
      <w:pPr>
        <w:ind w:left="2586" w:hanging="180"/>
      </w:pPr>
      <w:rPr>
        <w:u w:val="none"/>
      </w:rPr>
    </w:lvl>
    <w:lvl w:ilvl="3">
      <w:start w:val="1"/>
      <w:numFmt w:val="decimal"/>
      <w:lvlText w:val="%4."/>
      <w:lvlJc w:val="left"/>
      <w:pPr>
        <w:ind w:left="3306" w:hanging="360"/>
      </w:pPr>
      <w:rPr>
        <w:u w:val="none"/>
      </w:rPr>
    </w:lvl>
    <w:lvl w:ilvl="4">
      <w:start w:val="1"/>
      <w:numFmt w:val="lowerLetter"/>
      <w:lvlText w:val="%5."/>
      <w:lvlJc w:val="left"/>
      <w:pPr>
        <w:ind w:left="4026" w:hanging="360"/>
      </w:pPr>
      <w:rPr>
        <w:u w:val="none"/>
      </w:rPr>
    </w:lvl>
    <w:lvl w:ilvl="5">
      <w:start w:val="1"/>
      <w:numFmt w:val="lowerRoman"/>
      <w:lvlText w:val="%6."/>
      <w:lvlJc w:val="right"/>
      <w:pPr>
        <w:ind w:left="4746" w:hanging="180"/>
      </w:pPr>
      <w:rPr>
        <w:u w:val="none"/>
      </w:rPr>
    </w:lvl>
    <w:lvl w:ilvl="6">
      <w:start w:val="1"/>
      <w:numFmt w:val="decimal"/>
      <w:lvlText w:val="%7."/>
      <w:lvlJc w:val="left"/>
      <w:pPr>
        <w:ind w:left="5466" w:hanging="360"/>
      </w:pPr>
      <w:rPr>
        <w:u w:val="none"/>
      </w:rPr>
    </w:lvl>
    <w:lvl w:ilvl="7">
      <w:start w:val="1"/>
      <w:numFmt w:val="lowerLetter"/>
      <w:lvlText w:val="%8."/>
      <w:lvlJc w:val="left"/>
      <w:pPr>
        <w:ind w:left="6186" w:hanging="360"/>
      </w:pPr>
      <w:rPr>
        <w:u w:val="none"/>
      </w:rPr>
    </w:lvl>
    <w:lvl w:ilvl="8">
      <w:start w:val="1"/>
      <w:numFmt w:val="lowerRoman"/>
      <w:lvlText w:val="%9."/>
      <w:lvlJc w:val="right"/>
      <w:pPr>
        <w:ind w:left="6906" w:hanging="18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lowerLetter"/>
      <w:lvlText w:val="%1)"/>
      <w:lvlJc w:val="left"/>
      <w:pPr>
        <w:ind w:left="1146" w:hanging="360"/>
      </w:pPr>
      <w:rPr>
        <w:u w:val="none"/>
      </w:rPr>
    </w:lvl>
    <w:lvl w:ilvl="1">
      <w:start w:val="1"/>
      <w:numFmt w:val="lowerLetter"/>
      <w:lvlText w:val="%2."/>
      <w:lvlJc w:val="left"/>
      <w:pPr>
        <w:ind w:left="1866" w:hanging="360"/>
      </w:pPr>
      <w:rPr>
        <w:u w:val="none"/>
      </w:rPr>
    </w:lvl>
    <w:lvl w:ilvl="2">
      <w:start w:val="1"/>
      <w:numFmt w:val="lowerRoman"/>
      <w:lvlText w:val="%3."/>
      <w:lvlJc w:val="right"/>
      <w:pPr>
        <w:ind w:left="2586" w:hanging="180"/>
      </w:pPr>
      <w:rPr>
        <w:u w:val="none"/>
      </w:rPr>
    </w:lvl>
    <w:lvl w:ilvl="3">
      <w:start w:val="1"/>
      <w:numFmt w:val="decimal"/>
      <w:lvlText w:val="%4."/>
      <w:lvlJc w:val="left"/>
      <w:pPr>
        <w:ind w:left="3306" w:hanging="360"/>
      </w:pPr>
      <w:rPr>
        <w:u w:val="none"/>
      </w:rPr>
    </w:lvl>
    <w:lvl w:ilvl="4">
      <w:start w:val="1"/>
      <w:numFmt w:val="lowerLetter"/>
      <w:lvlText w:val="%5."/>
      <w:lvlJc w:val="left"/>
      <w:pPr>
        <w:ind w:left="4026" w:hanging="360"/>
      </w:pPr>
      <w:rPr>
        <w:u w:val="none"/>
      </w:rPr>
    </w:lvl>
    <w:lvl w:ilvl="5">
      <w:start w:val="1"/>
      <w:numFmt w:val="lowerRoman"/>
      <w:lvlText w:val="%6."/>
      <w:lvlJc w:val="right"/>
      <w:pPr>
        <w:ind w:left="4746" w:hanging="180"/>
      </w:pPr>
      <w:rPr>
        <w:u w:val="none"/>
      </w:rPr>
    </w:lvl>
    <w:lvl w:ilvl="6">
      <w:start w:val="1"/>
      <w:numFmt w:val="decimal"/>
      <w:lvlText w:val="%7."/>
      <w:lvlJc w:val="left"/>
      <w:pPr>
        <w:ind w:left="5466" w:hanging="360"/>
      </w:pPr>
      <w:rPr>
        <w:u w:val="none"/>
      </w:rPr>
    </w:lvl>
    <w:lvl w:ilvl="7">
      <w:start w:val="1"/>
      <w:numFmt w:val="lowerLetter"/>
      <w:lvlText w:val="%8."/>
      <w:lvlJc w:val="left"/>
      <w:pPr>
        <w:ind w:left="6186" w:hanging="360"/>
      </w:pPr>
      <w:rPr>
        <w:u w:val="none"/>
      </w:rPr>
    </w:lvl>
    <w:lvl w:ilvl="8">
      <w:start w:val="1"/>
      <w:numFmt w:val="lowerRoman"/>
      <w:lvlText w:val="%9."/>
      <w:lvlJc w:val="right"/>
      <w:pPr>
        <w:ind w:left="6906" w:hanging="180"/>
      </w:pPr>
      <w:rPr>
        <w:u w:val="none"/>
      </w:rPr>
    </w:lvl>
  </w:abstractNum>
  <w:abstractNum w:abstractNumId="7">
    <w:lvl w:ilvl="0">
      <w:start w:val="1"/>
      <w:numFmt w:val="lowerLetter"/>
      <w:lvlText w:val="%1)"/>
      <w:lvlJc w:val="left"/>
      <w:pPr>
        <w:ind w:left="1571" w:hanging="360"/>
      </w:pPr>
      <w:rPr>
        <w:u w:val="none"/>
      </w:rPr>
    </w:lvl>
    <w:lvl w:ilvl="1">
      <w:start w:val="1"/>
      <w:numFmt w:val="lowerLetter"/>
      <w:lvlText w:val="%2."/>
      <w:lvlJc w:val="left"/>
      <w:pPr>
        <w:ind w:left="2291" w:hanging="360"/>
      </w:pPr>
      <w:rPr>
        <w:u w:val="none"/>
      </w:rPr>
    </w:lvl>
    <w:lvl w:ilvl="2">
      <w:start w:val="1"/>
      <w:numFmt w:val="lowerRoman"/>
      <w:lvlText w:val="%3."/>
      <w:lvlJc w:val="right"/>
      <w:pPr>
        <w:ind w:left="3011" w:hanging="180"/>
      </w:pPr>
      <w:rPr>
        <w:u w:val="none"/>
      </w:rPr>
    </w:lvl>
    <w:lvl w:ilvl="3">
      <w:start w:val="1"/>
      <w:numFmt w:val="decimal"/>
      <w:lvlText w:val="%4."/>
      <w:lvlJc w:val="left"/>
      <w:pPr>
        <w:ind w:left="3731" w:hanging="360"/>
      </w:pPr>
      <w:rPr>
        <w:u w:val="none"/>
      </w:rPr>
    </w:lvl>
    <w:lvl w:ilvl="4">
      <w:start w:val="1"/>
      <w:numFmt w:val="lowerLetter"/>
      <w:lvlText w:val="%5."/>
      <w:lvlJc w:val="left"/>
      <w:pPr>
        <w:ind w:left="4451" w:hanging="360"/>
      </w:pPr>
      <w:rPr>
        <w:u w:val="none"/>
      </w:rPr>
    </w:lvl>
    <w:lvl w:ilvl="5">
      <w:start w:val="1"/>
      <w:numFmt w:val="lowerRoman"/>
      <w:lvlText w:val="%6."/>
      <w:lvlJc w:val="right"/>
      <w:pPr>
        <w:ind w:left="5171" w:hanging="180"/>
      </w:pPr>
      <w:rPr>
        <w:u w:val="none"/>
      </w:rPr>
    </w:lvl>
    <w:lvl w:ilvl="6">
      <w:start w:val="1"/>
      <w:numFmt w:val="decimal"/>
      <w:lvlText w:val="%7."/>
      <w:lvlJc w:val="left"/>
      <w:pPr>
        <w:ind w:left="5891" w:hanging="360"/>
      </w:pPr>
      <w:rPr>
        <w:u w:val="none"/>
      </w:rPr>
    </w:lvl>
    <w:lvl w:ilvl="7">
      <w:start w:val="1"/>
      <w:numFmt w:val="lowerLetter"/>
      <w:lvlText w:val="%8."/>
      <w:lvlJc w:val="left"/>
      <w:pPr>
        <w:ind w:left="6611" w:hanging="360"/>
      </w:pPr>
      <w:rPr>
        <w:u w:val="none"/>
      </w:rPr>
    </w:lvl>
    <w:lvl w:ilvl="8">
      <w:start w:val="1"/>
      <w:numFmt w:val="lowerRoman"/>
      <w:lvlText w:val="%9."/>
      <w:lvlJc w:val="right"/>
      <w:pPr>
        <w:ind w:left="7331" w:hanging="18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lvl w:ilvl="0">
      <w:start w:val="1"/>
      <w:numFmt w:val="decimal"/>
      <w:lvlText w:val="%1)"/>
      <w:lvlJc w:val="left"/>
      <w:pPr>
        <w:ind w:left="1146" w:hanging="360"/>
      </w:pPr>
      <w:rPr>
        <w:u w:val="none"/>
      </w:rPr>
    </w:lvl>
    <w:lvl w:ilvl="1">
      <w:start w:val="1"/>
      <w:numFmt w:val="lowerLetter"/>
      <w:lvlText w:val="%2."/>
      <w:lvlJc w:val="left"/>
      <w:pPr>
        <w:ind w:left="1866" w:hanging="360"/>
      </w:pPr>
      <w:rPr>
        <w:u w:val="none"/>
      </w:rPr>
    </w:lvl>
    <w:lvl w:ilvl="2">
      <w:start w:val="1"/>
      <w:numFmt w:val="lowerRoman"/>
      <w:lvlText w:val="%3."/>
      <w:lvlJc w:val="right"/>
      <w:pPr>
        <w:ind w:left="2586" w:hanging="180"/>
      </w:pPr>
      <w:rPr>
        <w:u w:val="none"/>
      </w:rPr>
    </w:lvl>
    <w:lvl w:ilvl="3">
      <w:start w:val="1"/>
      <w:numFmt w:val="decimal"/>
      <w:lvlText w:val="%4."/>
      <w:lvlJc w:val="left"/>
      <w:pPr>
        <w:ind w:left="3306" w:hanging="360"/>
      </w:pPr>
      <w:rPr>
        <w:u w:val="none"/>
      </w:rPr>
    </w:lvl>
    <w:lvl w:ilvl="4">
      <w:start w:val="1"/>
      <w:numFmt w:val="lowerLetter"/>
      <w:lvlText w:val="%5."/>
      <w:lvlJc w:val="left"/>
      <w:pPr>
        <w:ind w:left="4026" w:hanging="360"/>
      </w:pPr>
      <w:rPr>
        <w:u w:val="none"/>
      </w:rPr>
    </w:lvl>
    <w:lvl w:ilvl="5">
      <w:start w:val="1"/>
      <w:numFmt w:val="lowerRoman"/>
      <w:lvlText w:val="%6."/>
      <w:lvlJc w:val="right"/>
      <w:pPr>
        <w:ind w:left="4746" w:hanging="180"/>
      </w:pPr>
      <w:rPr>
        <w:u w:val="none"/>
      </w:rPr>
    </w:lvl>
    <w:lvl w:ilvl="6">
      <w:start w:val="1"/>
      <w:numFmt w:val="decimal"/>
      <w:lvlText w:val="%7."/>
      <w:lvlJc w:val="left"/>
      <w:pPr>
        <w:ind w:left="5466" w:hanging="360"/>
      </w:pPr>
      <w:rPr>
        <w:u w:val="none"/>
      </w:rPr>
    </w:lvl>
    <w:lvl w:ilvl="7">
      <w:start w:val="1"/>
      <w:numFmt w:val="lowerLetter"/>
      <w:lvlText w:val="%8."/>
      <w:lvlJc w:val="left"/>
      <w:pPr>
        <w:ind w:left="6186" w:hanging="360"/>
      </w:pPr>
      <w:rPr>
        <w:u w:val="none"/>
      </w:rPr>
    </w:lvl>
    <w:lvl w:ilvl="8">
      <w:start w:val="1"/>
      <w:numFmt w:val="lowerRoman"/>
      <w:lvlText w:val="%9."/>
      <w:lvlJc w:val="right"/>
      <w:pPr>
        <w:ind w:left="6906" w:hanging="180"/>
      </w:pPr>
      <w:rPr>
        <w:u w:val="none"/>
      </w:rPr>
    </w:lvl>
  </w:abstractNum>
  <w:abstractNum w:abstractNumId="10">
    <w:lvl w:ilvl="0">
      <w:start w:val="1"/>
      <w:numFmt w:val="lowerLetter"/>
      <w:lvlText w:val="%1)"/>
      <w:lvlJc w:val="left"/>
      <w:pPr>
        <w:ind w:left="1571" w:hanging="360"/>
      </w:pPr>
      <w:rPr>
        <w:u w:val="none"/>
      </w:rPr>
    </w:lvl>
    <w:lvl w:ilvl="1">
      <w:start w:val="1"/>
      <w:numFmt w:val="lowerLetter"/>
      <w:lvlText w:val="%2."/>
      <w:lvlJc w:val="left"/>
      <w:pPr>
        <w:ind w:left="2291" w:hanging="360"/>
      </w:pPr>
      <w:rPr>
        <w:u w:val="none"/>
      </w:rPr>
    </w:lvl>
    <w:lvl w:ilvl="2">
      <w:start w:val="1"/>
      <w:numFmt w:val="lowerRoman"/>
      <w:lvlText w:val="%3."/>
      <w:lvlJc w:val="right"/>
      <w:pPr>
        <w:ind w:left="3011" w:hanging="180"/>
      </w:pPr>
      <w:rPr>
        <w:u w:val="none"/>
      </w:rPr>
    </w:lvl>
    <w:lvl w:ilvl="3">
      <w:start w:val="1"/>
      <w:numFmt w:val="decimal"/>
      <w:lvlText w:val="%4."/>
      <w:lvlJc w:val="left"/>
      <w:pPr>
        <w:ind w:left="3731" w:hanging="360"/>
      </w:pPr>
      <w:rPr>
        <w:u w:val="none"/>
      </w:rPr>
    </w:lvl>
    <w:lvl w:ilvl="4">
      <w:start w:val="1"/>
      <w:numFmt w:val="lowerLetter"/>
      <w:lvlText w:val="%5."/>
      <w:lvlJc w:val="left"/>
      <w:pPr>
        <w:ind w:left="4451" w:hanging="360"/>
      </w:pPr>
      <w:rPr>
        <w:u w:val="none"/>
      </w:rPr>
    </w:lvl>
    <w:lvl w:ilvl="5">
      <w:start w:val="1"/>
      <w:numFmt w:val="lowerRoman"/>
      <w:lvlText w:val="%6."/>
      <w:lvlJc w:val="right"/>
      <w:pPr>
        <w:ind w:left="5171" w:hanging="180"/>
      </w:pPr>
      <w:rPr>
        <w:u w:val="none"/>
      </w:rPr>
    </w:lvl>
    <w:lvl w:ilvl="6">
      <w:start w:val="1"/>
      <w:numFmt w:val="decimal"/>
      <w:lvlText w:val="%7."/>
      <w:lvlJc w:val="left"/>
      <w:pPr>
        <w:ind w:left="5891" w:hanging="360"/>
      </w:pPr>
      <w:rPr>
        <w:u w:val="none"/>
      </w:rPr>
    </w:lvl>
    <w:lvl w:ilvl="7">
      <w:start w:val="1"/>
      <w:numFmt w:val="lowerLetter"/>
      <w:lvlText w:val="%8."/>
      <w:lvlJc w:val="left"/>
      <w:pPr>
        <w:ind w:left="6611" w:hanging="360"/>
      </w:pPr>
      <w:rPr>
        <w:u w:val="none"/>
      </w:rPr>
    </w:lvl>
    <w:lvl w:ilvl="8">
      <w:start w:val="1"/>
      <w:numFmt w:val="lowerRoman"/>
      <w:lvlText w:val="%9."/>
      <w:lvlJc w:val="right"/>
      <w:pPr>
        <w:ind w:left="7331"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